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8C22" w14:textId="6BCADB83" w:rsidR="00FA4E25" w:rsidRDefault="00FA4E25" w:rsidP="00280F42">
      <w:pPr>
        <w:spacing w:before="100" w:beforeAutospacing="1" w:after="100" w:afterAutospacing="1" w:line="280" w:lineRule="atLeast"/>
        <w:jc w:val="center"/>
        <w:outlineLvl w:val="0"/>
        <w:rPr>
          <w:rFonts w:eastAsia="Times New Roman" w:cstheme="minorHAnsi"/>
          <w:b/>
          <w:bCs/>
          <w:color w:val="E30613"/>
          <w:kern w:val="36"/>
          <w:sz w:val="32"/>
          <w:szCs w:val="32"/>
          <w:lang w:eastAsia="de-DE"/>
        </w:rPr>
      </w:pPr>
      <w:r w:rsidRPr="00DA3F26">
        <w:rPr>
          <w:rFonts w:eastAsia="Times New Roman" w:cstheme="minorHAnsi"/>
          <w:b/>
          <w:bCs/>
          <w:color w:val="E30613"/>
          <w:kern w:val="36"/>
          <w:sz w:val="32"/>
          <w:szCs w:val="32"/>
          <w:lang w:eastAsia="de-DE"/>
        </w:rPr>
        <w:t>Jugendförderung für Sportvereine aus dem Rhein-Neckar-Kreis</w:t>
      </w:r>
    </w:p>
    <w:p w14:paraId="1400D34A" w14:textId="1D0D3C98" w:rsidR="00FA4E25" w:rsidRPr="00DA3F26" w:rsidRDefault="00280F42" w:rsidP="00613DB8">
      <w:pPr>
        <w:spacing w:before="100" w:beforeAutospacing="1" w:after="100" w:afterAutospacing="1" w:line="280" w:lineRule="atLeast"/>
        <w:outlineLvl w:val="1"/>
        <w:rPr>
          <w:rFonts w:eastAsia="Times New Roman" w:cstheme="minorHAnsi"/>
          <w:b/>
          <w:bCs/>
          <w:color w:val="000000" w:themeColor="text1"/>
          <w:sz w:val="26"/>
          <w:szCs w:val="26"/>
          <w:lang w:eastAsia="de-DE"/>
        </w:rPr>
      </w:pPr>
      <w:r>
        <w:rPr>
          <w:rFonts w:eastAsia="Times New Roman" w:cstheme="minorHAnsi"/>
          <w:b/>
          <w:bCs/>
          <w:color w:val="000000" w:themeColor="text1"/>
          <w:sz w:val="26"/>
          <w:szCs w:val="26"/>
          <w:lang w:eastAsia="de-DE"/>
        </w:rPr>
        <w:br/>
      </w:r>
      <w:r w:rsidR="00FA4E25" w:rsidRPr="00DA3F26">
        <w:rPr>
          <w:rFonts w:eastAsia="Times New Roman" w:cstheme="minorHAnsi"/>
          <w:b/>
          <w:bCs/>
          <w:color w:val="000000" w:themeColor="text1"/>
          <w:sz w:val="26"/>
          <w:szCs w:val="26"/>
          <w:lang w:eastAsia="de-DE"/>
        </w:rPr>
        <w:t>Wofür kann ich einen Zuschuss bei der AG Sportjugend Rhein Neckar beantragen?</w:t>
      </w:r>
    </w:p>
    <w:p w14:paraId="7EB68224" w14:textId="77777777" w:rsidR="00FA4E25" w:rsidRPr="00DA3F26" w:rsidRDefault="00FA4E25" w:rsidP="00613DB8">
      <w:pPr>
        <w:numPr>
          <w:ilvl w:val="0"/>
          <w:numId w:val="1"/>
        </w:numPr>
        <w:spacing w:before="100" w:beforeAutospacing="1" w:after="100" w:afterAutospacing="1" w:line="280" w:lineRule="atLeast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Maßnahmen überfachlicher Jugendarbeit (Jugendbegegnungen, Ferienlager, Freizeiten, Wettkämpfe usw.) die mindestens 1</w:t>
      </w:r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 </w:t>
      </w:r>
      <w:r w:rsidRPr="007D1C04">
        <w:rPr>
          <w:rFonts w:eastAsia="Times New Roman" w:cstheme="minorHAnsi"/>
          <w:color w:val="333333"/>
          <w:sz w:val="22"/>
          <w:szCs w:val="22"/>
          <w:lang w:eastAsia="de-DE"/>
        </w:rPr>
        <w:t>Tag</w:t>
      </w: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 dauern, Höchstalter 21 Jahre.</w:t>
      </w:r>
    </w:p>
    <w:p w14:paraId="3AAB8B20" w14:textId="77777777" w:rsidR="00FA4E25" w:rsidRPr="00DA3F26" w:rsidRDefault="00FA4E25" w:rsidP="00613DB8">
      <w:pPr>
        <w:numPr>
          <w:ilvl w:val="0"/>
          <w:numId w:val="1"/>
        </w:numPr>
        <w:spacing w:before="100" w:beforeAutospacing="1" w:after="100" w:afterAutospacing="1" w:line="280" w:lineRule="atLeast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Anschaffung von Großzelten (8 -16 Personen)</w:t>
      </w:r>
    </w:p>
    <w:p w14:paraId="6729E3E5" w14:textId="1FDA57DB" w:rsidR="00FA4E25" w:rsidRPr="00777E09" w:rsidRDefault="00FA4E25" w:rsidP="00613DB8">
      <w:pPr>
        <w:numPr>
          <w:ilvl w:val="0"/>
          <w:numId w:val="1"/>
        </w:numPr>
        <w:spacing w:before="100" w:beforeAutospacing="1" w:after="100" w:afterAutospacing="1" w:line="280" w:lineRule="atLeast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Lehrgänge auch für Jugendleiter mindestens 3 Stunden (Freizeiten, Trainingslager, Turniere, Wettkämpfe)</w:t>
      </w:r>
      <w:r w:rsidR="008B5B88">
        <w:rPr>
          <w:rFonts w:eastAsia="Times New Roman" w:cstheme="minorHAnsi"/>
          <w:color w:val="333333"/>
          <w:sz w:val="22"/>
          <w:szCs w:val="22"/>
          <w:lang w:eastAsia="de-DE"/>
        </w:rPr>
        <w:br/>
      </w:r>
      <w:r w:rsidR="00DB06C0">
        <w:rPr>
          <w:rFonts w:eastAsia="Times New Roman" w:cstheme="minorHAnsi"/>
          <w:color w:val="333333"/>
          <w:sz w:val="22"/>
          <w:szCs w:val="22"/>
          <w:lang w:eastAsia="de-DE"/>
        </w:rPr>
        <w:br/>
      </w:r>
      <w:r w:rsidR="00DB06C0" w:rsidRPr="00DB06C0">
        <w:rPr>
          <w:rFonts w:eastAsia="Times New Roman" w:cstheme="minorHAnsi"/>
          <w:color w:val="333333"/>
          <w:sz w:val="22"/>
          <w:szCs w:val="22"/>
          <w:lang w:eastAsia="de-DE"/>
        </w:rPr>
        <w:sym w:font="Wingdings" w:char="F0E8"/>
      </w:r>
      <w:r w:rsidR="000961CE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</w:t>
      </w:r>
      <w:r w:rsidRPr="00777E09">
        <w:rPr>
          <w:rFonts w:eastAsia="Times New Roman" w:cstheme="minorHAnsi"/>
          <w:color w:val="333333"/>
          <w:sz w:val="22"/>
          <w:szCs w:val="22"/>
          <w:lang w:eastAsia="de-DE"/>
        </w:rPr>
        <w:t xml:space="preserve">Bitte beachten: </w:t>
      </w:r>
      <w:r w:rsidR="00280F42">
        <w:rPr>
          <w:rFonts w:eastAsia="Times New Roman" w:cstheme="minorHAnsi"/>
          <w:color w:val="333333"/>
          <w:sz w:val="22"/>
          <w:szCs w:val="22"/>
          <w:lang w:eastAsia="de-DE"/>
        </w:rPr>
        <w:br/>
      </w:r>
      <w:r w:rsidRPr="00777E09">
        <w:rPr>
          <w:rFonts w:eastAsia="Times New Roman" w:cstheme="minorHAnsi"/>
          <w:color w:val="333333"/>
          <w:sz w:val="22"/>
          <w:szCs w:val="22"/>
          <w:lang w:eastAsia="de-DE"/>
        </w:rPr>
        <w:t>Für den Sportbetrieb, Kauf von Pokalen und Sportgeräten gibt es </w:t>
      </w:r>
      <w:r w:rsidRPr="00777E09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keine</w:t>
      </w:r>
      <w:r w:rsidRPr="00777E09">
        <w:rPr>
          <w:rFonts w:eastAsia="Times New Roman" w:cstheme="minorHAnsi"/>
          <w:color w:val="333333"/>
          <w:sz w:val="22"/>
          <w:szCs w:val="22"/>
          <w:lang w:eastAsia="de-DE"/>
        </w:rPr>
        <w:t> Zuschüsse. Bei Turnieren und Jugendbegegnungen werden nur die </w:t>
      </w:r>
      <w:r w:rsidRPr="00777E09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auswärtigen Gastmannschaften</w:t>
      </w:r>
      <w:r w:rsidRPr="00777E09">
        <w:rPr>
          <w:rFonts w:eastAsia="Times New Roman" w:cstheme="minorHAnsi"/>
          <w:color w:val="333333"/>
          <w:sz w:val="22"/>
          <w:szCs w:val="22"/>
          <w:lang w:eastAsia="de-DE"/>
        </w:rPr>
        <w:t> bezuschusst.</w:t>
      </w:r>
    </w:p>
    <w:p w14:paraId="1DAC253F" w14:textId="0AA6093E" w:rsidR="00FA4E25" w:rsidRPr="003D5CA3" w:rsidRDefault="00FA4E25" w:rsidP="00613DB8">
      <w:pPr>
        <w:spacing w:before="100" w:beforeAutospacing="1" w:after="100" w:afterAutospacing="1" w:line="280" w:lineRule="atLeast"/>
        <w:ind w:left="348"/>
        <w:rPr>
          <w:rFonts w:eastAsia="Times New Roman" w:cstheme="minorHAnsi"/>
          <w:b/>
          <w:bCs/>
          <w:color w:val="FF0000"/>
          <w:sz w:val="22"/>
          <w:szCs w:val="22"/>
          <w:lang w:eastAsia="de-DE"/>
        </w:rPr>
      </w:pPr>
      <w:r w:rsidRPr="003D5CA3">
        <w:rPr>
          <w:rFonts w:eastAsia="Times New Roman" w:cstheme="minorHAnsi"/>
          <w:b/>
          <w:bCs/>
          <w:color w:val="FF0000"/>
          <w:sz w:val="22"/>
          <w:szCs w:val="22"/>
          <w:lang w:eastAsia="de-DE"/>
        </w:rPr>
        <w:t>Zusätzlich zu den Zuschussrichtlinien werden im Corona-Jahr weitere Zuschüsse für Projekte gewährt</w:t>
      </w:r>
      <w:r w:rsidRPr="003D5CA3">
        <w:rPr>
          <w:rFonts w:eastAsia="Times New Roman" w:cstheme="minorHAnsi"/>
          <w:color w:val="FF0000"/>
          <w:sz w:val="22"/>
          <w:szCs w:val="22"/>
          <w:lang w:eastAsia="de-DE"/>
        </w:rPr>
        <w:t>.</w:t>
      </w:r>
      <w:r w:rsidR="000961CE">
        <w:rPr>
          <w:rFonts w:eastAsia="Times New Roman" w:cstheme="minorHAnsi"/>
          <w:color w:val="FF0000"/>
          <w:sz w:val="22"/>
          <w:szCs w:val="22"/>
          <w:lang w:eastAsia="de-DE"/>
        </w:rPr>
        <w:t xml:space="preserve"> </w:t>
      </w:r>
      <w:r w:rsidRPr="003D5CA3">
        <w:rPr>
          <w:rFonts w:eastAsia="Times New Roman" w:cstheme="minorHAnsi"/>
          <w:b/>
          <w:bCs/>
          <w:color w:val="FF0000"/>
          <w:sz w:val="22"/>
          <w:szCs w:val="22"/>
          <w:lang w:eastAsia="de-DE"/>
        </w:rPr>
        <w:t>Beispielsweise</w:t>
      </w:r>
      <w:r w:rsidR="003D5CA3">
        <w:rPr>
          <w:rFonts w:eastAsia="Times New Roman" w:cstheme="minorHAnsi"/>
          <w:b/>
          <w:bCs/>
          <w:color w:val="FF0000"/>
          <w:sz w:val="22"/>
          <w:szCs w:val="22"/>
          <w:lang w:eastAsia="de-DE"/>
        </w:rPr>
        <w:t>:</w:t>
      </w:r>
    </w:p>
    <w:p w14:paraId="701DA2B2" w14:textId="620100E1" w:rsidR="00FA4E25" w:rsidRPr="00DA3F26" w:rsidRDefault="00FA4E25" w:rsidP="00613DB8">
      <w:pPr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Freizeitmaßnahmen ohne Übernachtung</w:t>
      </w:r>
      <w:r w:rsidR="00603CFD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 xml:space="preserve"> -</w:t>
      </w:r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 xml:space="preserve"> mindestens 3 Std. Programm</w:t>
      </w:r>
    </w:p>
    <w:p w14:paraId="22AD1C6F" w14:textId="38CDDC9C" w:rsidR="00FA4E25" w:rsidRPr="00DA3F26" w:rsidRDefault="00FA4E25" w:rsidP="00613DB8">
      <w:pPr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 w:cstheme="minorHAnsi"/>
          <w:color w:val="000000" w:themeColor="text1"/>
          <w:sz w:val="22"/>
          <w:szCs w:val="22"/>
          <w:lang w:eastAsia="de-DE"/>
        </w:rPr>
      </w:pPr>
      <w:r w:rsidRPr="00DA3F26">
        <w:rPr>
          <w:rFonts w:eastAsia="Times New Roman" w:cstheme="minorHAnsi"/>
          <w:b/>
          <w:bCs/>
          <w:color w:val="000000" w:themeColor="text1"/>
          <w:sz w:val="22"/>
          <w:szCs w:val="22"/>
          <w:lang w:eastAsia="de-DE"/>
        </w:rPr>
        <w:t>Wettkämpfe</w:t>
      </w:r>
      <w:r w:rsidR="004269C5" w:rsidRPr="00DA3F26">
        <w:rPr>
          <w:rFonts w:eastAsia="Times New Roman" w:cstheme="minorHAnsi"/>
          <w:b/>
          <w:bCs/>
          <w:color w:val="000000" w:themeColor="text1"/>
          <w:sz w:val="22"/>
          <w:szCs w:val="22"/>
          <w:lang w:eastAsia="de-DE"/>
        </w:rPr>
        <w:t xml:space="preserve">/Turniere </w:t>
      </w:r>
      <w:r w:rsidRPr="00DA3F26">
        <w:rPr>
          <w:rFonts w:eastAsia="Times New Roman" w:cstheme="minorHAnsi"/>
          <w:b/>
          <w:bCs/>
          <w:color w:val="000000" w:themeColor="text1"/>
          <w:sz w:val="22"/>
          <w:szCs w:val="22"/>
          <w:lang w:eastAsia="de-DE"/>
        </w:rPr>
        <w:t>auch eintägig</w:t>
      </w:r>
    </w:p>
    <w:p w14:paraId="66289282" w14:textId="4C952C6E" w:rsidR="00FA4E25" w:rsidRPr="00DA3F26" w:rsidRDefault="00FA4E25" w:rsidP="00613DB8">
      <w:pPr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 xml:space="preserve">Projektförderung wie zum Beispiel: Spielfeste, </w:t>
      </w:r>
      <w:proofErr w:type="spellStart"/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Gelände-oder</w:t>
      </w:r>
      <w:proofErr w:type="spellEnd"/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 xml:space="preserve"> Orts-Rally</w:t>
      </w:r>
    </w:p>
    <w:p w14:paraId="3D896A4E" w14:textId="77777777" w:rsidR="00FA4E25" w:rsidRPr="00DA3F26" w:rsidRDefault="00FA4E25" w:rsidP="00613DB8">
      <w:pPr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Inklusionsprojekte</w:t>
      </w:r>
    </w:p>
    <w:p w14:paraId="5BC00D73" w14:textId="77777777" w:rsidR="00FA4E25" w:rsidRPr="00DA3F26" w:rsidRDefault="00FA4E25" w:rsidP="00613DB8">
      <w:pPr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Digitale Angebote für Jugendliche und Kinder</w:t>
      </w:r>
    </w:p>
    <w:p w14:paraId="71D0C9D1" w14:textId="77777777" w:rsidR="00FA4E25" w:rsidRPr="00DA3F26" w:rsidRDefault="00FA4E25" w:rsidP="00613DB8">
      <w:pPr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Digitale Seminare /Ausbildung</w:t>
      </w:r>
    </w:p>
    <w:p w14:paraId="71DB5D58" w14:textId="71AFBFC6" w:rsidR="00FA4E25" w:rsidRPr="00DA3F26" w:rsidRDefault="00FA4E25" w:rsidP="00613DB8">
      <w:pPr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Präventionsma</w:t>
      </w:r>
      <w:r w:rsidR="00B20E19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ß</w:t>
      </w:r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nahmen</w:t>
      </w:r>
    </w:p>
    <w:p w14:paraId="0798F414" w14:textId="735F26A1" w:rsidR="00FA4E25" w:rsidRPr="00DA3F26" w:rsidRDefault="00FA4E25" w:rsidP="00613DB8">
      <w:pPr>
        <w:numPr>
          <w:ilvl w:val="0"/>
          <w:numId w:val="2"/>
        </w:numPr>
        <w:spacing w:before="100" w:beforeAutospacing="1" w:after="100" w:afterAutospacing="1" w:line="280" w:lineRule="atLeast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 xml:space="preserve">Hard- und Software für die Erstellung digitaler Angebote (Bitte vor Anschaffung Anfrage </w:t>
      </w:r>
      <w:r w:rsidRPr="00DA3F26">
        <w:rPr>
          <w:rFonts w:eastAsia="Times New Roman" w:cstheme="minorHAnsi"/>
          <w:b/>
          <w:bCs/>
          <w:color w:val="000000" w:themeColor="text1"/>
          <w:sz w:val="22"/>
          <w:szCs w:val="22"/>
          <w:lang w:eastAsia="de-DE"/>
        </w:rPr>
        <w:t>bei</w:t>
      </w:r>
      <w:r w:rsidRPr="00DA3F26">
        <w:rPr>
          <w:rFonts w:eastAsia="Times New Roman" w:cstheme="minorHAnsi"/>
          <w:b/>
          <w:bCs/>
          <w:color w:val="FF0000"/>
          <w:sz w:val="22"/>
          <w:szCs w:val="22"/>
          <w:lang w:eastAsia="de-DE"/>
        </w:rPr>
        <w:t>  </w:t>
      </w:r>
      <w:hyperlink r:id="rId5" w:history="1">
        <w:r w:rsidRPr="00DA3F26">
          <w:rPr>
            <w:rFonts w:eastAsia="Times New Roman" w:cstheme="minorHAnsi"/>
            <w:color w:val="FF0000"/>
            <w:sz w:val="22"/>
            <w:szCs w:val="22"/>
            <w:u w:val="single"/>
            <w:lang w:eastAsia="de-DE"/>
          </w:rPr>
          <w:t>ks.baehr@gmail.com</w:t>
        </w:r>
      </w:hyperlink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 </w:t>
      </w:r>
      <w:r w:rsidR="004269C5"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 xml:space="preserve"> </w:t>
      </w:r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stellen.)</w:t>
      </w:r>
    </w:p>
    <w:p w14:paraId="11D86787" w14:textId="68F7B818" w:rsidR="00FA4E25" w:rsidRPr="00DA3F26" w:rsidRDefault="00FA4E25" w:rsidP="00613DB8">
      <w:pPr>
        <w:spacing w:before="100" w:beforeAutospacing="1" w:after="100" w:afterAutospacing="1" w:line="280" w:lineRule="atLeast"/>
        <w:ind w:left="360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Anträge können für den Zeitraum vom 01.</w:t>
      </w:r>
      <w:r w:rsidR="0025598B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</w:t>
      </w: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 xml:space="preserve">Oktober 2020 bis 30. September 2021 gestellt werden. Bei Maßnahmen ohne Übernachtungsbeleg ist ein Programm und Kostenzusammenstellung </w:t>
      </w:r>
      <w:r w:rsidR="00E975CF">
        <w:rPr>
          <w:rFonts w:eastAsia="Times New Roman" w:cstheme="minorHAnsi"/>
          <w:color w:val="333333"/>
          <w:sz w:val="22"/>
          <w:szCs w:val="22"/>
          <w:lang w:eastAsia="de-DE"/>
        </w:rPr>
        <w:t>b</w:t>
      </w: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eizulegen.</w:t>
      </w:r>
      <w:r w:rsidR="00E975CF">
        <w:rPr>
          <w:rFonts w:eastAsia="Times New Roman" w:cstheme="minorHAnsi"/>
          <w:color w:val="333333"/>
          <w:sz w:val="22"/>
          <w:szCs w:val="22"/>
          <w:lang w:eastAsia="de-DE"/>
        </w:rPr>
        <w:t xml:space="preserve"> </w:t>
      </w: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Weiterhin benötigen wir eine Teilnehmerliste (Name, Alter, Adresse). Betreuer sind ebenfalls mit aufzuführen.</w:t>
      </w:r>
    </w:p>
    <w:p w14:paraId="2B6351D8" w14:textId="77777777" w:rsidR="00FA4E25" w:rsidRPr="00506D70" w:rsidRDefault="00FA4E25" w:rsidP="00613DB8">
      <w:pPr>
        <w:spacing w:before="100" w:beforeAutospacing="1" w:after="100" w:afterAutospacing="1" w:line="280" w:lineRule="atLeast"/>
        <w:outlineLvl w:val="1"/>
        <w:rPr>
          <w:rFonts w:eastAsia="Times New Roman" w:cstheme="minorHAnsi"/>
          <w:b/>
          <w:bCs/>
          <w:color w:val="000000" w:themeColor="text1"/>
          <w:sz w:val="26"/>
          <w:szCs w:val="26"/>
          <w:lang w:eastAsia="de-DE"/>
        </w:rPr>
      </w:pPr>
      <w:r w:rsidRPr="00506D70">
        <w:rPr>
          <w:rFonts w:eastAsia="Times New Roman" w:cstheme="minorHAnsi"/>
          <w:b/>
          <w:bCs/>
          <w:color w:val="000000" w:themeColor="text1"/>
          <w:sz w:val="26"/>
          <w:szCs w:val="26"/>
          <w:lang w:eastAsia="de-DE"/>
        </w:rPr>
        <w:t>Wer ist berechtigt einen Antrag zu stellen?</w:t>
      </w:r>
    </w:p>
    <w:p w14:paraId="02924567" w14:textId="76B3808B" w:rsidR="00FA4E25" w:rsidRPr="00DA3F26" w:rsidRDefault="00FA4E25" w:rsidP="00613DB8">
      <w:pPr>
        <w:spacing w:before="100" w:beforeAutospacing="1" w:after="100" w:afterAutospacing="1" w:line="280" w:lineRule="atLeast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 xml:space="preserve">Anträge stellen können die Jugendabteilungen der Sportvereine im Rhein-Neckar-Kreis. Bezuschusst werden jugendliche Mitglieder bis 21 Jahre. </w:t>
      </w:r>
    </w:p>
    <w:p w14:paraId="407D3312" w14:textId="77777777" w:rsidR="00FA4E25" w:rsidRPr="00506D70" w:rsidRDefault="00FA4E25" w:rsidP="00613DB8">
      <w:pPr>
        <w:spacing w:before="100" w:beforeAutospacing="1" w:after="100" w:afterAutospacing="1" w:line="280" w:lineRule="atLeast"/>
        <w:outlineLvl w:val="1"/>
        <w:rPr>
          <w:rFonts w:eastAsia="Times New Roman" w:cstheme="minorHAnsi"/>
          <w:b/>
          <w:bCs/>
          <w:color w:val="000000" w:themeColor="text1"/>
          <w:sz w:val="26"/>
          <w:szCs w:val="26"/>
          <w:lang w:eastAsia="de-DE"/>
        </w:rPr>
      </w:pPr>
      <w:r w:rsidRPr="00506D70">
        <w:rPr>
          <w:rFonts w:eastAsia="Times New Roman" w:cstheme="minorHAnsi"/>
          <w:b/>
          <w:bCs/>
          <w:color w:val="000000" w:themeColor="text1"/>
          <w:sz w:val="26"/>
          <w:szCs w:val="26"/>
          <w:lang w:eastAsia="de-DE"/>
        </w:rPr>
        <w:t>Was muss ich beim Ausfüllen beachten?</w:t>
      </w:r>
    </w:p>
    <w:p w14:paraId="1E1D0B4A" w14:textId="77777777" w:rsidR="00FA4E25" w:rsidRPr="00DA3F26" w:rsidRDefault="00FA4E25" w:rsidP="00613DB8">
      <w:pPr>
        <w:numPr>
          <w:ilvl w:val="0"/>
          <w:numId w:val="3"/>
        </w:numPr>
        <w:spacing w:before="100" w:beforeAutospacing="1" w:after="100" w:afterAutospacing="1" w:line="280" w:lineRule="atLeast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Es ist </w:t>
      </w:r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nur ein Verwendungsnachweis nach</w:t>
      </w: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 Durchführung der Maßnahme vorzulegen, ein Antrag vorher ist nicht zu stellen.</w:t>
      </w:r>
    </w:p>
    <w:p w14:paraId="5B46E6E1" w14:textId="77777777" w:rsidR="00FA4E25" w:rsidRPr="00DA3F26" w:rsidRDefault="00FA4E25" w:rsidP="00613DB8">
      <w:pPr>
        <w:numPr>
          <w:ilvl w:val="0"/>
          <w:numId w:val="3"/>
        </w:numPr>
        <w:spacing w:before="100" w:beforeAutospacing="1" w:after="100" w:afterAutospacing="1" w:line="280" w:lineRule="atLeast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Die Verwendungsnachweise </w:t>
      </w:r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sollen spätestens 4 Wochen nach der Maßnahme </w:t>
      </w: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vorgelegt werden </w:t>
      </w:r>
    </w:p>
    <w:p w14:paraId="4A142D24" w14:textId="77777777" w:rsidR="00FA4E25" w:rsidRPr="00DA3F26" w:rsidRDefault="00FA4E25" w:rsidP="00613DB8">
      <w:pPr>
        <w:numPr>
          <w:ilvl w:val="0"/>
          <w:numId w:val="3"/>
        </w:numPr>
        <w:spacing w:before="100" w:beforeAutospacing="1" w:after="100" w:afterAutospacing="1" w:line="280" w:lineRule="atLeast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Maßnahmen im September </w:t>
      </w:r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müssen bis spätestens 1. Oktober </w:t>
      </w: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abgerechnet sein.</w:t>
      </w:r>
    </w:p>
    <w:p w14:paraId="03148B09" w14:textId="77777777" w:rsidR="00FA4E25" w:rsidRPr="00DA3F26" w:rsidRDefault="00FA4E25" w:rsidP="00613DB8">
      <w:pPr>
        <w:numPr>
          <w:ilvl w:val="0"/>
          <w:numId w:val="3"/>
        </w:numPr>
        <w:spacing w:before="100" w:beforeAutospacing="1" w:after="100" w:afterAutospacing="1" w:line="280" w:lineRule="atLeast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Den Verwendungsnachweisen müssen </w:t>
      </w:r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Teilnehmerliste mit Geburtsdatum und Adresse </w:t>
      </w: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(auch die Betreuer), </w:t>
      </w:r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Beleg über Übernachtung oder Fahrtbeleg </w:t>
      </w: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beigefügt sein.</w:t>
      </w:r>
    </w:p>
    <w:p w14:paraId="46267A49" w14:textId="77777777" w:rsidR="00FA4E25" w:rsidRPr="00DA3F26" w:rsidRDefault="00FA4E25" w:rsidP="00613DB8">
      <w:pPr>
        <w:numPr>
          <w:ilvl w:val="0"/>
          <w:numId w:val="3"/>
        </w:numPr>
        <w:spacing w:before="100" w:beforeAutospacing="1" w:after="100" w:afterAutospacing="1" w:line="280" w:lineRule="atLeast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Bei Anschaffungen (Kauf von Zelten) ist eine Rechnungskopie beizulegen.</w:t>
      </w:r>
    </w:p>
    <w:p w14:paraId="4D2E2E31" w14:textId="77777777" w:rsidR="00FA4E25" w:rsidRPr="00DA3F26" w:rsidRDefault="00FA4E25" w:rsidP="00613DB8">
      <w:pPr>
        <w:numPr>
          <w:ilvl w:val="0"/>
          <w:numId w:val="3"/>
        </w:numPr>
        <w:spacing w:before="100" w:beforeAutospacing="1" w:after="100" w:afterAutospacing="1" w:line="280" w:lineRule="atLeast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Verwenden Sie bitte für jede Maßnahme ein gesondertes Formular (Formulare können auch kopiert werden). Der Verwendungsnachweis ist nur einfach einzureichen, nicht benötigte Formulare für kommende Jahre aufbewahren. </w:t>
      </w:r>
    </w:p>
    <w:p w14:paraId="7FAEFF50" w14:textId="77777777" w:rsidR="00FA4E25" w:rsidRPr="00DA3F26" w:rsidRDefault="00FA4E25" w:rsidP="00613DB8">
      <w:pPr>
        <w:numPr>
          <w:ilvl w:val="0"/>
          <w:numId w:val="3"/>
        </w:numPr>
        <w:spacing w:before="100" w:beforeAutospacing="1" w:after="100" w:afterAutospacing="1" w:line="280" w:lineRule="atLeast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Wir bitten zu beachten: Bei genauer Anschrift des Vereins ist die Adresse des Vereinsvorsitzenden anzugeben, evtl. auch die Geschäftsstelle des Vereins.</w:t>
      </w:r>
    </w:p>
    <w:p w14:paraId="7785A761" w14:textId="77777777" w:rsidR="00FA4E25" w:rsidRPr="00DA3F26" w:rsidRDefault="00FA4E25" w:rsidP="00A54119">
      <w:pPr>
        <w:numPr>
          <w:ilvl w:val="0"/>
          <w:numId w:val="3"/>
        </w:numPr>
        <w:spacing w:before="100" w:beforeAutospacing="1" w:after="100" w:afterAutospacing="1" w:line="280" w:lineRule="atLeast"/>
        <w:ind w:left="714" w:hanging="357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lastRenderedPageBreak/>
        <w:t>Bei Vereinen mit mehreren Abteilungen </w:t>
      </w:r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ist immer die Bankverbindung (IBAN Nummer und BIC Nummer) des Hauptvereins anzugeben</w:t>
      </w: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. </w:t>
      </w:r>
    </w:p>
    <w:p w14:paraId="5D73363D" w14:textId="37536D74" w:rsidR="00FA4E25" w:rsidRPr="00DA3F26" w:rsidRDefault="00FA4E25" w:rsidP="00A54119">
      <w:pPr>
        <w:numPr>
          <w:ilvl w:val="0"/>
          <w:numId w:val="3"/>
        </w:numPr>
        <w:spacing w:before="100" w:beforeAutospacing="1" w:after="100" w:afterAutospacing="1" w:line="280" w:lineRule="atLeast"/>
        <w:ind w:left="714" w:hanging="357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Auf Abteilungs- bzw. Privatkonten kann kein Zuschuss überwiesen werden.</w:t>
      </w:r>
    </w:p>
    <w:p w14:paraId="27F4A1B2" w14:textId="77777777" w:rsidR="00FA4E25" w:rsidRPr="00DA3F26" w:rsidRDefault="00FA4E25" w:rsidP="00A54119">
      <w:pPr>
        <w:numPr>
          <w:ilvl w:val="0"/>
          <w:numId w:val="3"/>
        </w:numPr>
        <w:spacing w:before="100" w:beforeAutospacing="1" w:after="100" w:afterAutospacing="1" w:line="280" w:lineRule="atLeast"/>
        <w:ind w:left="714" w:hanging="357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Der Antrag ist vom Vorsitzenden und Jugendleiter zu unterschreiben. (Jugendordnung)</w:t>
      </w:r>
    </w:p>
    <w:p w14:paraId="6EEBF3D7" w14:textId="77777777" w:rsidR="00FA4E25" w:rsidRPr="00DA3F26" w:rsidRDefault="00FA4E25" w:rsidP="00A54119">
      <w:pPr>
        <w:numPr>
          <w:ilvl w:val="0"/>
          <w:numId w:val="3"/>
        </w:numPr>
        <w:spacing w:before="100" w:beforeAutospacing="1" w:after="100" w:afterAutospacing="1" w:line="280" w:lineRule="atLeast"/>
        <w:ind w:left="714" w:hanging="357"/>
        <w:rPr>
          <w:rFonts w:eastAsia="Times New Roman" w:cstheme="minorHAnsi"/>
          <w:color w:val="333333"/>
          <w:sz w:val="22"/>
          <w:szCs w:val="22"/>
          <w:lang w:eastAsia="de-DE"/>
        </w:rPr>
      </w:pP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Der </w:t>
      </w:r>
      <w:r w:rsidRPr="00DA3F26">
        <w:rPr>
          <w:rFonts w:eastAsia="Times New Roman" w:cstheme="minorHAnsi"/>
          <w:b/>
          <w:bCs/>
          <w:color w:val="333333"/>
          <w:sz w:val="22"/>
          <w:szCs w:val="22"/>
          <w:lang w:eastAsia="de-DE"/>
        </w:rPr>
        <w:t>Abrechnungszeitraum geht vom 1. Oktober bis 30. September des Folgejahres</w:t>
      </w: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, </w:t>
      </w:r>
    </w:p>
    <w:p w14:paraId="6B9F8FB4" w14:textId="2B975851" w:rsidR="00CB4CB5" w:rsidRPr="00DA3F26" w:rsidRDefault="00FA4E25" w:rsidP="00A54119">
      <w:pPr>
        <w:numPr>
          <w:ilvl w:val="0"/>
          <w:numId w:val="3"/>
        </w:numPr>
        <w:spacing w:before="100" w:beforeAutospacing="1" w:after="100" w:afterAutospacing="1" w:line="280" w:lineRule="atLeast"/>
        <w:ind w:left="714" w:hanging="357"/>
        <w:rPr>
          <w:rFonts w:cstheme="minorHAnsi"/>
        </w:rPr>
      </w:pPr>
      <w:r w:rsidRPr="00DA3F26">
        <w:rPr>
          <w:rFonts w:eastAsia="Times New Roman" w:cstheme="minorHAnsi"/>
          <w:color w:val="333333"/>
          <w:sz w:val="22"/>
          <w:szCs w:val="22"/>
          <w:lang w:eastAsia="de-DE"/>
        </w:rPr>
        <w:t>Die Zuschüsse werden im Herbst (Dezember) an die Vereine ausgezahlt. Sie sind zweckgebunden für die jeweilige Jugendmaßnahme zu verwenden.</w:t>
      </w:r>
    </w:p>
    <w:sectPr w:rsidR="00CB4CB5" w:rsidRPr="00DA3F26" w:rsidSect="004269C5">
      <w:pgSz w:w="11900" w:h="16840"/>
      <w:pgMar w:top="1021" w:right="567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61A2C"/>
    <w:multiLevelType w:val="hybridMultilevel"/>
    <w:tmpl w:val="F4F864A2"/>
    <w:lvl w:ilvl="0" w:tplc="C6A8AAAC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E7391"/>
    <w:multiLevelType w:val="multilevel"/>
    <w:tmpl w:val="AA0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23742"/>
    <w:multiLevelType w:val="multilevel"/>
    <w:tmpl w:val="1A4A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03F86"/>
    <w:multiLevelType w:val="multilevel"/>
    <w:tmpl w:val="8090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25"/>
    <w:rsid w:val="000961CE"/>
    <w:rsid w:val="00102001"/>
    <w:rsid w:val="002053F6"/>
    <w:rsid w:val="0022265E"/>
    <w:rsid w:val="0025598B"/>
    <w:rsid w:val="002619F7"/>
    <w:rsid w:val="00280F42"/>
    <w:rsid w:val="002B5BEE"/>
    <w:rsid w:val="003D5CA3"/>
    <w:rsid w:val="004269C5"/>
    <w:rsid w:val="004400CD"/>
    <w:rsid w:val="00506D70"/>
    <w:rsid w:val="005A4F1D"/>
    <w:rsid w:val="00603CFD"/>
    <w:rsid w:val="00613DB8"/>
    <w:rsid w:val="00626CDA"/>
    <w:rsid w:val="006E25A1"/>
    <w:rsid w:val="00777E09"/>
    <w:rsid w:val="007D1C04"/>
    <w:rsid w:val="007E724B"/>
    <w:rsid w:val="00877E0C"/>
    <w:rsid w:val="008B5B88"/>
    <w:rsid w:val="00A54119"/>
    <w:rsid w:val="00B20E19"/>
    <w:rsid w:val="00B44D17"/>
    <w:rsid w:val="00C3256F"/>
    <w:rsid w:val="00C4546F"/>
    <w:rsid w:val="00CE4F9C"/>
    <w:rsid w:val="00D16807"/>
    <w:rsid w:val="00D168EB"/>
    <w:rsid w:val="00DA3F26"/>
    <w:rsid w:val="00DB06C0"/>
    <w:rsid w:val="00E975CF"/>
    <w:rsid w:val="00EA3AB4"/>
    <w:rsid w:val="00F443CF"/>
    <w:rsid w:val="00FA4E25"/>
    <w:rsid w:val="00F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8E00"/>
  <w15:chartTrackingRefBased/>
  <w15:docId w15:val="{8394A4A6-F755-294B-9606-89110F41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A4E2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FA4E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A4E2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4E2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FA4E2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A4E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A4E2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4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9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linkTo_UnCryptMailto('ocknvq,mu0dcgjtBiockn0eqo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Klaus.Baehr</dc:creator>
  <cp:keywords/>
  <dc:description/>
  <cp:lastModifiedBy>Willi Ernst</cp:lastModifiedBy>
  <cp:revision>33</cp:revision>
  <dcterms:created xsi:type="dcterms:W3CDTF">2021-05-03T15:10:00Z</dcterms:created>
  <dcterms:modified xsi:type="dcterms:W3CDTF">2021-05-11T20:30:00Z</dcterms:modified>
</cp:coreProperties>
</file>